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3A3ADA">
      <w:pPr>
        <w:tabs>
          <w:tab w:val="left" w:pos="3569"/>
        </w:tabs>
        <w:spacing w:before="0"/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12178B" w:rsidRPr="005D6990" w:rsidP="0012178B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7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20-24 EKİM 2025</w:t>
      </w:r>
    </w:p>
    <w:p w:rsidR="006A0241" w:rsidRPr="005D6990" w:rsidP="0012178B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Dinleme Söyleme- Müzik Kültürü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Cumhuriyet ve Atatürk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*Dalgalan Güzel Bayrak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*Cumhuriyet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Mü.4.A.4. Belirli gün ve haftaların anlamına uygun müzikler söyler.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Mü.4.D.4. Öğrenilen müzikler aracılığıyla millî ve manevi bilinç kazanır.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12178B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12178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12178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12178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12178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color w:val="1B1B1A"/>
              </w:rPr>
              <w:t>Marş söylerken neler hissederiz? Öğrenciler konuşturulur.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15) Dalgalan Güzel Bayrak marşı dinletilir. Marş öğrenilir. Hep birlikte söylenir.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15) Cumhuriyet marşı dinletilir. Marş öğrenilir. Hep birlikte söylenir.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12178B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 işlenir.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12178B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Milli bayramlar (29 Ekim Cumhuriyet Bayramı, 23 Nisan Ulusal Egemenlik ve Çocuk Bayramı vb.) ile ilgili etkinliklere yer verilir.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23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